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07" w:rsidRPr="00DC7E79" w:rsidRDefault="003D1F8B">
      <w:pPr>
        <w:rPr>
          <w:rFonts w:cs="Arial"/>
          <w:sz w:val="20"/>
          <w:szCs w:val="20"/>
        </w:rPr>
      </w:pPr>
      <w:r w:rsidRPr="00DC7E79">
        <w:rPr>
          <w:rFonts w:cs="Arial"/>
          <w:sz w:val="20"/>
          <w:szCs w:val="20"/>
        </w:rPr>
        <w:t>Abstrakt 2023</w:t>
      </w:r>
    </w:p>
    <w:p w:rsidR="003D1F8B" w:rsidRPr="00DC7E79" w:rsidRDefault="003D1F8B">
      <w:pPr>
        <w:rPr>
          <w:rFonts w:cs="Arial"/>
          <w:sz w:val="20"/>
          <w:szCs w:val="20"/>
        </w:rPr>
      </w:pPr>
    </w:p>
    <w:p w:rsidR="003D1F8B" w:rsidRPr="00DC7E79" w:rsidRDefault="003D1F8B">
      <w:pPr>
        <w:rPr>
          <w:rFonts w:cs="Arial"/>
          <w:b/>
          <w:sz w:val="20"/>
          <w:szCs w:val="20"/>
        </w:rPr>
      </w:pPr>
      <w:proofErr w:type="spellStart"/>
      <w:r w:rsidRPr="00DC7E79">
        <w:rPr>
          <w:rFonts w:eastAsiaTheme="minorEastAsia" w:cs="Arial"/>
          <w:b/>
          <w:color w:val="000000" w:themeColor="text1"/>
          <w:kern w:val="24"/>
          <w:sz w:val="20"/>
          <w:szCs w:val="20"/>
        </w:rPr>
        <w:t>Incidence</w:t>
      </w:r>
      <w:proofErr w:type="spellEnd"/>
      <w:r w:rsidRPr="00DC7E79">
        <w:rPr>
          <w:rFonts w:eastAsiaTheme="minorEastAsia" w:cs="Arial"/>
          <w:b/>
          <w:color w:val="000000" w:themeColor="text1"/>
          <w:kern w:val="24"/>
          <w:sz w:val="20"/>
          <w:szCs w:val="20"/>
        </w:rPr>
        <w:t xml:space="preserve"> af </w:t>
      </w:r>
      <w:proofErr w:type="spellStart"/>
      <w:r w:rsidRPr="00DC7E79">
        <w:rPr>
          <w:rFonts w:eastAsiaTheme="minorEastAsia" w:cs="Arial"/>
          <w:b/>
          <w:color w:val="000000" w:themeColor="text1"/>
          <w:kern w:val="24"/>
          <w:sz w:val="20"/>
          <w:szCs w:val="20"/>
        </w:rPr>
        <w:t>Lyme</w:t>
      </w:r>
      <w:proofErr w:type="spellEnd"/>
      <w:r w:rsidRPr="00DC7E79">
        <w:rPr>
          <w:rFonts w:eastAsiaTheme="minorEastAsia" w:cs="Arial"/>
          <w:b/>
          <w:color w:val="000000" w:themeColor="text1"/>
          <w:kern w:val="24"/>
          <w:sz w:val="20"/>
          <w:szCs w:val="20"/>
        </w:rPr>
        <w:t xml:space="preserve"> </w:t>
      </w:r>
      <w:proofErr w:type="spellStart"/>
      <w:r w:rsidRPr="00DC7E79">
        <w:rPr>
          <w:rFonts w:eastAsiaTheme="minorEastAsia" w:cs="Arial"/>
          <w:b/>
          <w:color w:val="000000" w:themeColor="text1"/>
          <w:kern w:val="24"/>
          <w:sz w:val="20"/>
          <w:szCs w:val="20"/>
        </w:rPr>
        <w:t>neuroborreliose</w:t>
      </w:r>
      <w:proofErr w:type="spellEnd"/>
    </w:p>
    <w:p w:rsidR="003D1F8B" w:rsidRPr="00DC7E79" w:rsidRDefault="003D1F8B" w:rsidP="003D1F8B">
      <w:pPr>
        <w:shd w:val="clear" w:color="auto" w:fill="FFFFFF"/>
        <w:spacing w:after="0" w:line="360" w:lineRule="auto"/>
        <w:textAlignment w:val="baseline"/>
        <w:rPr>
          <w:rFonts w:eastAsia="Times New Roman" w:cs="Arial"/>
          <w:color w:val="212121"/>
          <w:sz w:val="20"/>
          <w:szCs w:val="20"/>
          <w:lang w:eastAsia="da-DK"/>
        </w:rPr>
      </w:pPr>
      <w:proofErr w:type="spellStart"/>
      <w:r w:rsidRPr="00DC7E79">
        <w:rPr>
          <w:rFonts w:eastAsiaTheme="minorEastAsia" w:cs="Arial"/>
          <w:color w:val="000000" w:themeColor="text1"/>
          <w:kern w:val="24"/>
          <w:sz w:val="20"/>
          <w:szCs w:val="20"/>
        </w:rPr>
        <w:t>Incidence</w:t>
      </w:r>
      <w:proofErr w:type="spellEnd"/>
      <w:r w:rsidRPr="00DC7E79">
        <w:rPr>
          <w:rFonts w:eastAsiaTheme="minorEastAsia" w:cs="Arial"/>
          <w:color w:val="000000" w:themeColor="text1"/>
          <w:kern w:val="24"/>
          <w:sz w:val="20"/>
          <w:szCs w:val="20"/>
        </w:rPr>
        <w:t xml:space="preserve"> af </w:t>
      </w:r>
      <w:proofErr w:type="spellStart"/>
      <w:r w:rsidRPr="00DC7E79">
        <w:rPr>
          <w:rFonts w:eastAsiaTheme="minorEastAsia" w:cs="Arial"/>
          <w:color w:val="000000" w:themeColor="text1"/>
          <w:kern w:val="24"/>
          <w:sz w:val="20"/>
          <w:szCs w:val="20"/>
        </w:rPr>
        <w:t>Lyme</w:t>
      </w:r>
      <w:proofErr w:type="spellEnd"/>
      <w:r w:rsidRPr="00DC7E79">
        <w:rPr>
          <w:rFonts w:eastAsiaTheme="minorEastAsia" w:cs="Arial"/>
          <w:color w:val="000000" w:themeColor="text1"/>
          <w:kern w:val="24"/>
          <w:sz w:val="20"/>
          <w:szCs w:val="20"/>
        </w:rPr>
        <w:t xml:space="preserve"> </w:t>
      </w:r>
      <w:proofErr w:type="spellStart"/>
      <w:r w:rsidRPr="00DC7E79">
        <w:rPr>
          <w:rFonts w:eastAsiaTheme="minorEastAsia" w:cs="Arial"/>
          <w:color w:val="000000" w:themeColor="text1"/>
          <w:kern w:val="24"/>
          <w:sz w:val="20"/>
          <w:szCs w:val="20"/>
        </w:rPr>
        <w:t>neuroborreliose</w:t>
      </w:r>
      <w:proofErr w:type="spellEnd"/>
      <w:r w:rsidRPr="00DC7E79">
        <w:rPr>
          <w:rFonts w:eastAsiaTheme="minorEastAsia" w:cs="Arial"/>
          <w:color w:val="000000" w:themeColor="text1"/>
          <w:kern w:val="24"/>
          <w:sz w:val="20"/>
          <w:szCs w:val="20"/>
        </w:rPr>
        <w:t xml:space="preserve"> (LNB) i Danmark er 3/100,000 indbyggere. </w:t>
      </w:r>
      <w:proofErr w:type="spellStart"/>
      <w:r w:rsidRPr="00DC7E79">
        <w:rPr>
          <w:rFonts w:eastAsiaTheme="minorEastAsia" w:cs="Arial"/>
          <w:color w:val="000000" w:themeColor="text1"/>
          <w:kern w:val="24"/>
          <w:sz w:val="20"/>
          <w:szCs w:val="20"/>
        </w:rPr>
        <w:t>Neuroborreliose</w:t>
      </w:r>
      <w:proofErr w:type="spellEnd"/>
      <w:r w:rsidRPr="00DC7E79">
        <w:rPr>
          <w:rFonts w:eastAsiaTheme="minorEastAsia" w:cs="Arial"/>
          <w:color w:val="000000" w:themeColor="text1"/>
          <w:kern w:val="24"/>
          <w:sz w:val="20"/>
          <w:szCs w:val="20"/>
        </w:rPr>
        <w:t xml:space="preserve"> udvikles 2- 6 uger efter skovflåtbid og kan give symptomer i form af </w:t>
      </w:r>
      <w:proofErr w:type="spellStart"/>
      <w:r w:rsidRPr="00DC7E79">
        <w:rPr>
          <w:rFonts w:eastAsiaTheme="minorEastAsia" w:cs="Arial"/>
          <w:color w:val="000000" w:themeColor="text1"/>
          <w:kern w:val="24"/>
          <w:sz w:val="20"/>
          <w:szCs w:val="20"/>
        </w:rPr>
        <w:t>radikulitis</w:t>
      </w:r>
      <w:proofErr w:type="spellEnd"/>
      <w:r w:rsidRPr="00DC7E79">
        <w:rPr>
          <w:rFonts w:eastAsiaTheme="minorEastAsia" w:cs="Arial"/>
          <w:color w:val="000000" w:themeColor="text1"/>
          <w:kern w:val="24"/>
          <w:sz w:val="20"/>
          <w:szCs w:val="20"/>
        </w:rPr>
        <w:t xml:space="preserve">, kranienerveparese samt </w:t>
      </w:r>
      <w:proofErr w:type="spellStart"/>
      <w:r w:rsidRPr="00DC7E79">
        <w:rPr>
          <w:rFonts w:eastAsiaTheme="minorEastAsia" w:cs="Arial"/>
          <w:color w:val="000000" w:themeColor="text1"/>
          <w:kern w:val="24"/>
          <w:sz w:val="20"/>
          <w:szCs w:val="20"/>
        </w:rPr>
        <w:t>upecifikke</w:t>
      </w:r>
      <w:proofErr w:type="spellEnd"/>
      <w:r w:rsidRPr="00DC7E79">
        <w:rPr>
          <w:rFonts w:eastAsiaTheme="minorEastAsia" w:cs="Arial"/>
          <w:color w:val="000000" w:themeColor="text1"/>
          <w:kern w:val="24"/>
          <w:sz w:val="20"/>
          <w:szCs w:val="20"/>
        </w:rPr>
        <w:t xml:space="preserve"> symptomer i form af hovedpine, kognitive forandringer og træthed. Sikker </w:t>
      </w:r>
      <w:proofErr w:type="spellStart"/>
      <w:r w:rsidRPr="00DC7E79">
        <w:rPr>
          <w:rFonts w:eastAsiaTheme="minorEastAsia" w:cs="Arial"/>
          <w:color w:val="000000" w:themeColor="text1"/>
          <w:kern w:val="24"/>
          <w:sz w:val="20"/>
          <w:szCs w:val="20"/>
        </w:rPr>
        <w:t>diagnosis</w:t>
      </w:r>
      <w:proofErr w:type="spellEnd"/>
      <w:r w:rsidRPr="00DC7E79">
        <w:rPr>
          <w:rFonts w:eastAsiaTheme="minorEastAsia" w:cs="Arial"/>
          <w:color w:val="000000" w:themeColor="text1"/>
          <w:kern w:val="24"/>
          <w:sz w:val="20"/>
          <w:szCs w:val="20"/>
        </w:rPr>
        <w:t xml:space="preserve"> af LNB kræver </w:t>
      </w:r>
      <w:r w:rsidRPr="00DC7E79">
        <w:rPr>
          <w:rFonts w:eastAsia="Times New Roman" w:cs="Arial"/>
          <w:color w:val="212121"/>
          <w:sz w:val="20"/>
          <w:szCs w:val="20"/>
          <w:bdr w:val="none" w:sz="0" w:space="0" w:color="auto" w:frame="1"/>
          <w:lang w:eastAsia="da-DK"/>
        </w:rPr>
        <w:t xml:space="preserve">neurologiske symptomer forenelige med </w:t>
      </w:r>
      <w:proofErr w:type="spellStart"/>
      <w:r w:rsidRPr="00DC7E79">
        <w:rPr>
          <w:rFonts w:eastAsia="Times New Roman" w:cs="Arial"/>
          <w:color w:val="212121"/>
          <w:sz w:val="20"/>
          <w:szCs w:val="20"/>
          <w:bdr w:val="none" w:sz="0" w:space="0" w:color="auto" w:frame="1"/>
          <w:lang w:eastAsia="da-DK"/>
        </w:rPr>
        <w:t>neuroborreliose</w:t>
      </w:r>
      <w:proofErr w:type="spellEnd"/>
      <w:r w:rsidRPr="00DC7E79">
        <w:rPr>
          <w:rFonts w:eastAsia="Times New Roman" w:cs="Arial"/>
          <w:color w:val="212121"/>
          <w:sz w:val="20"/>
          <w:szCs w:val="20"/>
          <w:lang w:eastAsia="da-DK"/>
        </w:rPr>
        <w:t xml:space="preserve">, </w:t>
      </w:r>
      <w:proofErr w:type="spellStart"/>
      <w:r w:rsidRPr="00DC7E79">
        <w:rPr>
          <w:rFonts w:eastAsia="Times New Roman" w:cs="Arial"/>
          <w:color w:val="212121"/>
          <w:sz w:val="20"/>
          <w:szCs w:val="20"/>
          <w:lang w:eastAsia="da-DK"/>
        </w:rPr>
        <w:t>lymfocytær</w:t>
      </w:r>
      <w:proofErr w:type="spellEnd"/>
      <w:r w:rsidRPr="00DC7E79">
        <w:rPr>
          <w:rFonts w:eastAsia="Times New Roman" w:cs="Arial"/>
          <w:color w:val="212121"/>
          <w:sz w:val="20"/>
          <w:szCs w:val="20"/>
          <w:lang w:eastAsia="da-DK"/>
        </w:rPr>
        <w:t xml:space="preserve"> </w:t>
      </w:r>
      <w:proofErr w:type="spellStart"/>
      <w:r w:rsidRPr="00DC7E79">
        <w:rPr>
          <w:rFonts w:eastAsia="Times New Roman" w:cs="Arial"/>
          <w:color w:val="212121"/>
          <w:sz w:val="20"/>
          <w:szCs w:val="20"/>
          <w:lang w:eastAsia="da-DK"/>
        </w:rPr>
        <w:t>pleocytose</w:t>
      </w:r>
      <w:proofErr w:type="spellEnd"/>
      <w:r w:rsidRPr="00DC7E79">
        <w:rPr>
          <w:rFonts w:eastAsia="Times New Roman" w:cs="Arial"/>
          <w:color w:val="212121"/>
          <w:sz w:val="20"/>
          <w:szCs w:val="20"/>
          <w:lang w:eastAsia="da-DK"/>
        </w:rPr>
        <w:t xml:space="preserve"> i spinalvæsken og </w:t>
      </w:r>
      <w:proofErr w:type="spellStart"/>
      <w:r w:rsidRPr="00DC7E79">
        <w:rPr>
          <w:rFonts w:eastAsia="Times New Roman" w:cs="Arial"/>
          <w:color w:val="212121"/>
          <w:sz w:val="20"/>
          <w:szCs w:val="20"/>
          <w:lang w:eastAsia="da-DK"/>
        </w:rPr>
        <w:t>intrathekal</w:t>
      </w:r>
      <w:proofErr w:type="spellEnd"/>
      <w:r w:rsidRPr="00DC7E79">
        <w:rPr>
          <w:rFonts w:eastAsia="Times New Roman" w:cs="Arial"/>
          <w:color w:val="212121"/>
          <w:sz w:val="20"/>
          <w:szCs w:val="20"/>
          <w:lang w:eastAsia="da-DK"/>
        </w:rPr>
        <w:t xml:space="preserve"> </w:t>
      </w:r>
      <w:proofErr w:type="spellStart"/>
      <w:proofErr w:type="gramStart"/>
      <w:r w:rsidRPr="00DC7E79">
        <w:rPr>
          <w:rFonts w:eastAsia="Times New Roman" w:cs="Arial"/>
          <w:color w:val="212121"/>
          <w:sz w:val="20"/>
          <w:szCs w:val="20"/>
          <w:lang w:eastAsia="da-DK"/>
        </w:rPr>
        <w:t>B.burgdorferi</w:t>
      </w:r>
      <w:proofErr w:type="spellEnd"/>
      <w:proofErr w:type="gramEnd"/>
      <w:r w:rsidRPr="00DC7E79">
        <w:rPr>
          <w:rFonts w:eastAsia="Times New Roman" w:cs="Arial"/>
          <w:color w:val="212121"/>
          <w:sz w:val="20"/>
          <w:szCs w:val="20"/>
          <w:lang w:eastAsia="da-DK"/>
        </w:rPr>
        <w:t xml:space="preserve"> specifik </w:t>
      </w:r>
      <w:proofErr w:type="spellStart"/>
      <w:r w:rsidRPr="00DC7E79">
        <w:rPr>
          <w:rFonts w:eastAsia="Times New Roman" w:cs="Arial"/>
          <w:color w:val="212121"/>
          <w:sz w:val="20"/>
          <w:szCs w:val="20"/>
          <w:lang w:eastAsia="da-DK"/>
        </w:rPr>
        <w:t>IgG</w:t>
      </w:r>
      <w:proofErr w:type="spellEnd"/>
      <w:r w:rsidRPr="00DC7E79">
        <w:rPr>
          <w:rFonts w:eastAsia="Times New Roman" w:cs="Arial"/>
          <w:color w:val="212121"/>
          <w:sz w:val="20"/>
          <w:szCs w:val="20"/>
          <w:lang w:eastAsia="da-DK"/>
        </w:rPr>
        <w:t xml:space="preserve"> og/eller </w:t>
      </w:r>
      <w:proofErr w:type="spellStart"/>
      <w:r w:rsidRPr="00DC7E79">
        <w:rPr>
          <w:rFonts w:eastAsia="Times New Roman" w:cs="Arial"/>
          <w:color w:val="212121"/>
          <w:sz w:val="20"/>
          <w:szCs w:val="20"/>
          <w:lang w:eastAsia="da-DK"/>
        </w:rPr>
        <w:t>IgM</w:t>
      </w:r>
      <w:proofErr w:type="spellEnd"/>
      <w:r w:rsidRPr="00DC7E79">
        <w:rPr>
          <w:rFonts w:eastAsia="Times New Roman" w:cs="Arial"/>
          <w:color w:val="212121"/>
          <w:sz w:val="20"/>
          <w:szCs w:val="20"/>
          <w:lang w:eastAsia="da-DK"/>
        </w:rPr>
        <w:t xml:space="preserve"> antistofsyntese. Vi beskriver en case </w:t>
      </w:r>
      <w:proofErr w:type="spellStart"/>
      <w:r w:rsidRPr="00DC7E79">
        <w:rPr>
          <w:rFonts w:eastAsia="Times New Roman" w:cs="Arial"/>
          <w:color w:val="212121"/>
          <w:sz w:val="20"/>
          <w:szCs w:val="20"/>
          <w:lang w:eastAsia="da-DK"/>
        </w:rPr>
        <w:t>report</w:t>
      </w:r>
      <w:proofErr w:type="spellEnd"/>
      <w:r w:rsidRPr="00DC7E79">
        <w:rPr>
          <w:rFonts w:eastAsia="Times New Roman" w:cs="Arial"/>
          <w:color w:val="212121"/>
          <w:sz w:val="20"/>
          <w:szCs w:val="20"/>
          <w:lang w:eastAsia="da-DK"/>
        </w:rPr>
        <w:t xml:space="preserve"> angående en 27 årig mand, der var set i Neurologisk ambulatorium pga. hovedpine, </w:t>
      </w:r>
      <w:proofErr w:type="spellStart"/>
      <w:r w:rsidRPr="00DC7E79">
        <w:rPr>
          <w:rFonts w:eastAsia="Times New Roman" w:cs="Arial"/>
          <w:color w:val="212121"/>
          <w:sz w:val="20"/>
          <w:szCs w:val="20"/>
          <w:lang w:eastAsia="da-DK"/>
        </w:rPr>
        <w:t>parestesier</w:t>
      </w:r>
      <w:proofErr w:type="spellEnd"/>
      <w:r w:rsidRPr="00DC7E79">
        <w:rPr>
          <w:rFonts w:eastAsia="Times New Roman" w:cs="Arial"/>
          <w:color w:val="212121"/>
          <w:sz w:val="20"/>
          <w:szCs w:val="20"/>
          <w:lang w:eastAsia="da-DK"/>
        </w:rPr>
        <w:t xml:space="preserve"> og træthed, hvor CSF har påvist positiv </w:t>
      </w:r>
      <w:proofErr w:type="spellStart"/>
      <w:r w:rsidRPr="00DC7E79">
        <w:rPr>
          <w:rFonts w:eastAsia="Times New Roman" w:cs="Arial"/>
          <w:color w:val="212121"/>
          <w:sz w:val="20"/>
          <w:szCs w:val="20"/>
          <w:lang w:eastAsia="da-DK"/>
        </w:rPr>
        <w:t>intr</w:t>
      </w:r>
      <w:r w:rsidR="00A937F3">
        <w:rPr>
          <w:rFonts w:eastAsia="Times New Roman" w:cs="Arial"/>
          <w:color w:val="212121"/>
          <w:sz w:val="20"/>
          <w:szCs w:val="20"/>
          <w:lang w:eastAsia="da-DK"/>
        </w:rPr>
        <w:t>athecal</w:t>
      </w:r>
      <w:proofErr w:type="spellEnd"/>
      <w:r w:rsidR="00A937F3">
        <w:rPr>
          <w:rFonts w:eastAsia="Times New Roman" w:cs="Arial"/>
          <w:color w:val="212121"/>
          <w:sz w:val="20"/>
          <w:szCs w:val="20"/>
          <w:lang w:eastAsia="da-DK"/>
        </w:rPr>
        <w:t xml:space="preserve"> </w:t>
      </w:r>
      <w:proofErr w:type="spellStart"/>
      <w:r w:rsidR="00A937F3">
        <w:rPr>
          <w:rFonts w:eastAsia="Times New Roman" w:cs="Arial"/>
          <w:color w:val="212121"/>
          <w:sz w:val="20"/>
          <w:szCs w:val="20"/>
          <w:lang w:eastAsia="da-DK"/>
        </w:rPr>
        <w:t>Borrelia</w:t>
      </w:r>
      <w:proofErr w:type="spellEnd"/>
      <w:r w:rsidR="00A937F3">
        <w:rPr>
          <w:rFonts w:eastAsia="Times New Roman" w:cs="Arial"/>
          <w:color w:val="212121"/>
          <w:sz w:val="20"/>
          <w:szCs w:val="20"/>
          <w:lang w:eastAsia="da-DK"/>
        </w:rPr>
        <w:t xml:space="preserve"> antistofindeks</w:t>
      </w:r>
      <w:r w:rsidRPr="00DC7E79">
        <w:rPr>
          <w:rFonts w:eastAsia="Times New Roman" w:cs="Arial"/>
          <w:color w:val="212121"/>
          <w:sz w:val="20"/>
          <w:szCs w:val="20"/>
          <w:lang w:eastAsia="da-DK"/>
        </w:rPr>
        <w:t xml:space="preserve">. MR skanning af </w:t>
      </w:r>
      <w:proofErr w:type="spellStart"/>
      <w:r w:rsidRPr="00DC7E79">
        <w:rPr>
          <w:rFonts w:eastAsia="Times New Roman" w:cs="Arial"/>
          <w:color w:val="212121"/>
          <w:sz w:val="20"/>
          <w:szCs w:val="20"/>
          <w:lang w:eastAsia="da-DK"/>
        </w:rPr>
        <w:t>cerebrum</w:t>
      </w:r>
      <w:proofErr w:type="spellEnd"/>
      <w:r w:rsidRPr="00DC7E79">
        <w:rPr>
          <w:rFonts w:eastAsia="Times New Roman" w:cs="Arial"/>
          <w:color w:val="212121"/>
          <w:sz w:val="20"/>
          <w:szCs w:val="20"/>
          <w:lang w:eastAsia="da-DK"/>
        </w:rPr>
        <w:t xml:space="preserve"> viste WM læsioner </w:t>
      </w:r>
      <w:proofErr w:type="spellStart"/>
      <w:r w:rsidRPr="00DC7E79">
        <w:rPr>
          <w:rFonts w:eastAsia="Times New Roman" w:cs="Arial"/>
          <w:color w:val="212121"/>
          <w:sz w:val="20"/>
          <w:szCs w:val="20"/>
          <w:lang w:eastAsia="da-DK"/>
        </w:rPr>
        <w:t>periventrikulært</w:t>
      </w:r>
      <w:proofErr w:type="spellEnd"/>
      <w:r w:rsidRPr="00DC7E79">
        <w:rPr>
          <w:rFonts w:eastAsia="Times New Roman" w:cs="Arial"/>
          <w:color w:val="212121"/>
          <w:sz w:val="20"/>
          <w:szCs w:val="20"/>
          <w:lang w:eastAsia="da-DK"/>
        </w:rPr>
        <w:t xml:space="preserve"> og </w:t>
      </w:r>
      <w:proofErr w:type="spellStart"/>
      <w:r w:rsidRPr="00DC7E79">
        <w:rPr>
          <w:rFonts w:eastAsia="Times New Roman" w:cs="Arial"/>
          <w:color w:val="212121"/>
          <w:sz w:val="20"/>
          <w:szCs w:val="20"/>
          <w:lang w:eastAsia="da-DK"/>
        </w:rPr>
        <w:t>juxtacortikalt</w:t>
      </w:r>
      <w:proofErr w:type="spellEnd"/>
      <w:r w:rsidRPr="00DC7E79">
        <w:rPr>
          <w:rFonts w:eastAsia="Times New Roman" w:cs="Arial"/>
          <w:color w:val="212121"/>
          <w:sz w:val="20"/>
          <w:szCs w:val="20"/>
          <w:lang w:eastAsia="da-DK"/>
        </w:rPr>
        <w:t xml:space="preserve">, som kunne også rejser mistanke om en </w:t>
      </w:r>
      <w:proofErr w:type="spellStart"/>
      <w:r w:rsidRPr="00DC7E79">
        <w:rPr>
          <w:rFonts w:eastAsia="Times New Roman" w:cs="Arial"/>
          <w:color w:val="212121"/>
          <w:sz w:val="20"/>
          <w:szCs w:val="20"/>
          <w:lang w:eastAsia="da-DK"/>
        </w:rPr>
        <w:t>demyeliniserende</w:t>
      </w:r>
      <w:proofErr w:type="spellEnd"/>
      <w:r w:rsidRPr="00DC7E79">
        <w:rPr>
          <w:rFonts w:eastAsia="Times New Roman" w:cs="Arial"/>
          <w:color w:val="212121"/>
          <w:sz w:val="20"/>
          <w:szCs w:val="20"/>
          <w:lang w:eastAsia="da-DK"/>
        </w:rPr>
        <w:t xml:space="preserve"> lidelse. </w:t>
      </w:r>
    </w:p>
    <w:p w:rsidR="003D1F8B" w:rsidRPr="00DC7E79" w:rsidRDefault="00A937F3" w:rsidP="003D1F8B">
      <w:pPr>
        <w:shd w:val="clear" w:color="auto" w:fill="FFFFFF"/>
        <w:spacing w:after="0" w:line="360" w:lineRule="auto"/>
        <w:textAlignment w:val="baseline"/>
        <w:rPr>
          <w:rFonts w:eastAsia="Times New Roman" w:cs="Arial"/>
          <w:color w:val="212121"/>
          <w:sz w:val="20"/>
          <w:szCs w:val="20"/>
          <w:lang w:eastAsia="da-DK"/>
        </w:rPr>
      </w:pPr>
      <w:r>
        <w:rPr>
          <w:rFonts w:eastAsia="Times New Roman" w:cs="Arial"/>
          <w:color w:val="212121"/>
          <w:sz w:val="20"/>
          <w:szCs w:val="20"/>
          <w:lang w:eastAsia="da-DK"/>
        </w:rPr>
        <w:t xml:space="preserve">Patienten </w:t>
      </w:r>
      <w:bookmarkStart w:id="0" w:name="_GoBack"/>
      <w:bookmarkEnd w:id="0"/>
      <w:r w:rsidR="003D1F8B" w:rsidRPr="00DC7E79">
        <w:rPr>
          <w:rFonts w:eastAsia="Times New Roman" w:cs="Arial"/>
          <w:color w:val="212121"/>
          <w:sz w:val="20"/>
          <w:szCs w:val="20"/>
          <w:lang w:eastAsia="da-DK"/>
        </w:rPr>
        <w:t xml:space="preserve">blev behandlet med antibiotika og har fået </w:t>
      </w:r>
      <w:proofErr w:type="spellStart"/>
      <w:r w:rsidR="003D1F8B" w:rsidRPr="00DC7E79">
        <w:rPr>
          <w:rFonts w:eastAsia="Times New Roman" w:cs="Arial"/>
          <w:color w:val="212121"/>
          <w:sz w:val="20"/>
          <w:szCs w:val="20"/>
          <w:lang w:eastAsia="da-DK"/>
        </w:rPr>
        <w:t>remission</w:t>
      </w:r>
      <w:proofErr w:type="spellEnd"/>
      <w:r w:rsidR="003D1F8B" w:rsidRPr="00DC7E79">
        <w:rPr>
          <w:rFonts w:eastAsia="Times New Roman" w:cs="Arial"/>
          <w:color w:val="212121"/>
          <w:sz w:val="20"/>
          <w:szCs w:val="20"/>
          <w:lang w:eastAsia="da-DK"/>
        </w:rPr>
        <w:t xml:space="preserve"> af det fleste symptomer bortset vedvarende </w:t>
      </w:r>
      <w:proofErr w:type="spellStart"/>
      <w:r w:rsidR="003D1F8B" w:rsidRPr="00DC7E79">
        <w:rPr>
          <w:rFonts w:eastAsia="Times New Roman" w:cs="Arial"/>
          <w:color w:val="212121"/>
          <w:sz w:val="20"/>
          <w:szCs w:val="20"/>
          <w:lang w:eastAsia="da-DK"/>
        </w:rPr>
        <w:t>residual</w:t>
      </w:r>
      <w:proofErr w:type="spellEnd"/>
      <w:r w:rsidR="003D1F8B" w:rsidRPr="00DC7E79">
        <w:rPr>
          <w:rFonts w:eastAsia="Times New Roman" w:cs="Arial"/>
          <w:color w:val="212121"/>
          <w:sz w:val="20"/>
          <w:szCs w:val="20"/>
          <w:lang w:eastAsia="da-DK"/>
        </w:rPr>
        <w:t xml:space="preserve"> symptomer som nedsat energi niveau og træthed. Vi har søgt litteraturen </w:t>
      </w:r>
      <w:proofErr w:type="spellStart"/>
      <w:r w:rsidR="003D1F8B" w:rsidRPr="00DC7E79">
        <w:rPr>
          <w:rFonts w:eastAsia="Times New Roman" w:cs="Arial"/>
          <w:color w:val="212121"/>
          <w:sz w:val="20"/>
          <w:szCs w:val="20"/>
          <w:lang w:eastAsia="da-DK"/>
        </w:rPr>
        <w:t>mht</w:t>
      </w:r>
      <w:proofErr w:type="spellEnd"/>
      <w:r w:rsidR="003D1F8B" w:rsidRPr="00DC7E79">
        <w:rPr>
          <w:rFonts w:eastAsia="Times New Roman" w:cs="Arial"/>
          <w:color w:val="212121"/>
          <w:sz w:val="20"/>
          <w:szCs w:val="20"/>
          <w:lang w:eastAsia="da-DK"/>
        </w:rPr>
        <w:t xml:space="preserve"> MR forandringer i LNB mht. at undersøge om man kan nedsætte behandlingsforsinkelse.  </w:t>
      </w:r>
    </w:p>
    <w:p w:rsidR="003D1F8B" w:rsidRPr="00DC7E79" w:rsidRDefault="003D1F8B" w:rsidP="003D1F8B">
      <w:pPr>
        <w:shd w:val="clear" w:color="auto" w:fill="FFFFFF"/>
        <w:spacing w:after="0" w:line="360" w:lineRule="auto"/>
        <w:ind w:left="300"/>
        <w:textAlignment w:val="baseline"/>
        <w:rPr>
          <w:rFonts w:eastAsia="Times New Roman" w:cs="Arial"/>
          <w:color w:val="212121"/>
          <w:sz w:val="20"/>
          <w:szCs w:val="20"/>
          <w:lang w:eastAsia="da-DK"/>
        </w:rPr>
      </w:pPr>
    </w:p>
    <w:p w:rsidR="003D1F8B" w:rsidRPr="00DC7E79" w:rsidRDefault="003D1F8B" w:rsidP="003D1F8B">
      <w:pPr>
        <w:shd w:val="clear" w:color="auto" w:fill="FFFFFF"/>
        <w:spacing w:after="0" w:line="360" w:lineRule="auto"/>
        <w:ind w:left="300"/>
        <w:textAlignment w:val="baseline"/>
        <w:rPr>
          <w:rFonts w:eastAsia="Times New Roman" w:cs="Arial"/>
          <w:b/>
          <w:color w:val="212121"/>
          <w:sz w:val="20"/>
          <w:szCs w:val="20"/>
          <w:lang w:eastAsia="da-DK"/>
        </w:rPr>
      </w:pPr>
    </w:p>
    <w:p w:rsidR="003D1F8B" w:rsidRPr="00DC7E79" w:rsidRDefault="003D1F8B" w:rsidP="003D1F8B">
      <w:pPr>
        <w:spacing w:after="160" w:line="360" w:lineRule="auto"/>
        <w:rPr>
          <w:rFonts w:eastAsia="Calibri" w:cs="Arial"/>
          <w:b/>
          <w:sz w:val="20"/>
          <w:szCs w:val="20"/>
        </w:rPr>
      </w:pPr>
      <w:r w:rsidRPr="00DC7E79">
        <w:rPr>
          <w:rFonts w:eastAsia="Calibri" w:cs="Arial"/>
          <w:b/>
          <w:sz w:val="20"/>
          <w:szCs w:val="20"/>
        </w:rPr>
        <w:t>CLINICAL FRAILTY SCALE OG OVERVEJELSER TROMBEKTOMI HOS ÆLDRE PATIENTER</w:t>
      </w:r>
    </w:p>
    <w:p w:rsidR="003D1F8B" w:rsidRPr="00DC7E79" w:rsidRDefault="003D1F8B" w:rsidP="003D1F8B">
      <w:pPr>
        <w:spacing w:after="0" w:line="360" w:lineRule="auto"/>
        <w:rPr>
          <w:rFonts w:eastAsia="Calibri" w:cs="Arial"/>
          <w:sz w:val="20"/>
          <w:szCs w:val="20"/>
        </w:rPr>
      </w:pPr>
      <w:r w:rsidRPr="00DC7E79">
        <w:rPr>
          <w:rFonts w:eastAsia="Calibri" w:cs="Arial"/>
          <w:sz w:val="20"/>
          <w:szCs w:val="20"/>
        </w:rPr>
        <w:t xml:space="preserve">Befolkning aldres og </w:t>
      </w:r>
      <w:proofErr w:type="spellStart"/>
      <w:r w:rsidRPr="00DC7E79">
        <w:rPr>
          <w:rFonts w:eastAsia="Calibri" w:cs="Arial"/>
          <w:sz w:val="20"/>
          <w:szCs w:val="20"/>
        </w:rPr>
        <w:t>incidensen</w:t>
      </w:r>
      <w:proofErr w:type="spellEnd"/>
      <w:r w:rsidRPr="00DC7E79">
        <w:rPr>
          <w:rFonts w:eastAsia="Calibri" w:cs="Arial"/>
          <w:sz w:val="20"/>
          <w:szCs w:val="20"/>
        </w:rPr>
        <w:t xml:space="preserve"> af </w:t>
      </w:r>
      <w:proofErr w:type="spellStart"/>
      <w:r w:rsidRPr="00DC7E79">
        <w:rPr>
          <w:rFonts w:eastAsia="Calibri" w:cs="Arial"/>
          <w:sz w:val="20"/>
          <w:szCs w:val="20"/>
        </w:rPr>
        <w:t>stroke</w:t>
      </w:r>
      <w:proofErr w:type="spellEnd"/>
      <w:r w:rsidRPr="00DC7E79">
        <w:rPr>
          <w:rFonts w:eastAsia="Calibri" w:cs="Arial"/>
          <w:sz w:val="20"/>
          <w:szCs w:val="20"/>
        </w:rPr>
        <w:t xml:space="preserve"> er stigende på verdensplan, da en af risikofaktorerne for </w:t>
      </w:r>
      <w:proofErr w:type="spellStart"/>
      <w:r w:rsidRPr="00DC7E79">
        <w:rPr>
          <w:rFonts w:eastAsia="Calibri" w:cs="Arial"/>
          <w:sz w:val="20"/>
          <w:szCs w:val="20"/>
        </w:rPr>
        <w:t>stroke</w:t>
      </w:r>
      <w:proofErr w:type="spellEnd"/>
      <w:r w:rsidRPr="00DC7E79">
        <w:rPr>
          <w:rFonts w:eastAsia="Calibri" w:cs="Arial"/>
          <w:sz w:val="20"/>
          <w:szCs w:val="20"/>
        </w:rPr>
        <w:t xml:space="preserve"> er alder. På nuværende tidspunkt er vi nået så langt, hvad teknologi, medicin og forskning angår, at vi har mulighed for at behandle mange, også ældre patienter med symptomer på akut </w:t>
      </w:r>
      <w:proofErr w:type="spellStart"/>
      <w:r w:rsidRPr="00DC7E79">
        <w:rPr>
          <w:rFonts w:eastAsia="Calibri" w:cs="Arial"/>
          <w:sz w:val="20"/>
          <w:szCs w:val="20"/>
        </w:rPr>
        <w:t>stroke</w:t>
      </w:r>
      <w:proofErr w:type="spellEnd"/>
      <w:r w:rsidRPr="00DC7E79">
        <w:rPr>
          <w:rFonts w:eastAsia="Calibri" w:cs="Arial"/>
          <w:sz w:val="20"/>
          <w:szCs w:val="20"/>
        </w:rPr>
        <w:t xml:space="preserve">. </w:t>
      </w:r>
    </w:p>
    <w:p w:rsidR="003D1F8B" w:rsidRPr="00DC7E79" w:rsidRDefault="003D1F8B" w:rsidP="003D1F8B">
      <w:pPr>
        <w:spacing w:after="0" w:line="360" w:lineRule="auto"/>
        <w:rPr>
          <w:rFonts w:eastAsia="Calibri" w:cs="Arial"/>
          <w:sz w:val="20"/>
          <w:szCs w:val="20"/>
        </w:rPr>
      </w:pPr>
      <w:r w:rsidRPr="00DC7E79">
        <w:rPr>
          <w:rFonts w:eastAsia="Calibri" w:cs="Arial"/>
          <w:sz w:val="20"/>
          <w:szCs w:val="20"/>
        </w:rPr>
        <w:t xml:space="preserve">Det er vigtigt, af samfundsøkonomiske og etiske årsager, at behandlingen (med </w:t>
      </w:r>
      <w:proofErr w:type="spellStart"/>
      <w:r w:rsidRPr="00DC7E79">
        <w:rPr>
          <w:rFonts w:eastAsia="Calibri" w:cs="Arial"/>
          <w:sz w:val="20"/>
          <w:szCs w:val="20"/>
        </w:rPr>
        <w:t>trombolyse</w:t>
      </w:r>
      <w:proofErr w:type="spellEnd"/>
      <w:r w:rsidRPr="00DC7E79">
        <w:rPr>
          <w:rFonts w:eastAsia="Calibri" w:cs="Arial"/>
          <w:sz w:val="20"/>
          <w:szCs w:val="20"/>
        </w:rPr>
        <w:t xml:space="preserve"> og </w:t>
      </w:r>
      <w:proofErr w:type="spellStart"/>
      <w:r w:rsidRPr="00DC7E79">
        <w:rPr>
          <w:rFonts w:eastAsia="Calibri" w:cs="Arial"/>
          <w:sz w:val="20"/>
          <w:szCs w:val="20"/>
        </w:rPr>
        <w:t>trombektomi</w:t>
      </w:r>
      <w:proofErr w:type="spellEnd"/>
      <w:r w:rsidRPr="00DC7E79">
        <w:rPr>
          <w:rFonts w:eastAsia="Calibri" w:cs="Arial"/>
          <w:sz w:val="20"/>
          <w:szCs w:val="20"/>
        </w:rPr>
        <w:t xml:space="preserve">) tilbydes til de patienter, der får gavn af behandlingen. </w:t>
      </w:r>
    </w:p>
    <w:p w:rsidR="003D1F8B" w:rsidRPr="00DC7E79" w:rsidRDefault="003D1F8B" w:rsidP="003D1F8B">
      <w:pPr>
        <w:spacing w:after="0" w:line="360" w:lineRule="auto"/>
        <w:rPr>
          <w:rFonts w:eastAsia="Calibri" w:cs="Arial"/>
          <w:sz w:val="20"/>
          <w:szCs w:val="20"/>
        </w:rPr>
      </w:pPr>
      <w:r w:rsidRPr="00DC7E79">
        <w:rPr>
          <w:rFonts w:eastAsia="Calibri" w:cs="Arial"/>
          <w:sz w:val="20"/>
          <w:szCs w:val="20"/>
        </w:rPr>
        <w:t xml:space="preserve">Vi vil ved hjælp af spørgeskemaer gerne belyse nuværende procedure ved vurdering af behandlingsmuligheder hos en patient med </w:t>
      </w:r>
      <w:proofErr w:type="spellStart"/>
      <w:r w:rsidRPr="00DC7E79">
        <w:rPr>
          <w:rFonts w:eastAsia="Calibri" w:cs="Arial"/>
          <w:sz w:val="20"/>
          <w:szCs w:val="20"/>
        </w:rPr>
        <w:t>strorkarsokklusion</w:t>
      </w:r>
      <w:proofErr w:type="spellEnd"/>
      <w:r w:rsidRPr="00DC7E79">
        <w:rPr>
          <w:rFonts w:eastAsia="Calibri" w:cs="Arial"/>
          <w:sz w:val="20"/>
          <w:szCs w:val="20"/>
        </w:rPr>
        <w:t>.</w:t>
      </w:r>
    </w:p>
    <w:p w:rsidR="003D1F8B" w:rsidRPr="00DC7E79" w:rsidRDefault="003D1F8B" w:rsidP="003D1F8B">
      <w:pPr>
        <w:spacing w:after="0" w:line="360" w:lineRule="auto"/>
        <w:rPr>
          <w:rFonts w:eastAsia="Calibri" w:cs="Arial"/>
          <w:sz w:val="20"/>
          <w:szCs w:val="20"/>
        </w:rPr>
      </w:pPr>
      <w:r w:rsidRPr="00DC7E79">
        <w:rPr>
          <w:rFonts w:eastAsia="Calibri" w:cs="Arial"/>
          <w:sz w:val="20"/>
          <w:szCs w:val="20"/>
        </w:rPr>
        <w:t xml:space="preserve">Herunder drøfte brugen af </w:t>
      </w:r>
      <w:proofErr w:type="spellStart"/>
      <w:r w:rsidRPr="00DC7E79">
        <w:rPr>
          <w:rFonts w:eastAsia="Calibri" w:cs="Arial"/>
          <w:sz w:val="20"/>
          <w:szCs w:val="20"/>
        </w:rPr>
        <w:t>mRS</w:t>
      </w:r>
      <w:proofErr w:type="spellEnd"/>
      <w:r w:rsidRPr="00DC7E79">
        <w:rPr>
          <w:rFonts w:eastAsia="Calibri" w:cs="Arial"/>
          <w:sz w:val="20"/>
          <w:szCs w:val="20"/>
        </w:rPr>
        <w:t xml:space="preserve"> til beskrivelse af </w:t>
      </w:r>
      <w:proofErr w:type="spellStart"/>
      <w:r w:rsidRPr="00DC7E79">
        <w:rPr>
          <w:rFonts w:eastAsia="Calibri" w:cs="Arial"/>
          <w:sz w:val="20"/>
          <w:szCs w:val="20"/>
        </w:rPr>
        <w:t>pre</w:t>
      </w:r>
      <w:proofErr w:type="spellEnd"/>
      <w:r w:rsidRPr="00DC7E79">
        <w:rPr>
          <w:rFonts w:eastAsia="Calibri" w:cs="Arial"/>
          <w:sz w:val="20"/>
          <w:szCs w:val="20"/>
        </w:rPr>
        <w:t xml:space="preserve">-morbid funktionsniveau hos en akut </w:t>
      </w:r>
      <w:proofErr w:type="spellStart"/>
      <w:r w:rsidRPr="00DC7E79">
        <w:rPr>
          <w:rFonts w:eastAsia="Calibri" w:cs="Arial"/>
          <w:sz w:val="20"/>
          <w:szCs w:val="20"/>
        </w:rPr>
        <w:t>stroke</w:t>
      </w:r>
      <w:proofErr w:type="spellEnd"/>
      <w:r w:rsidRPr="00DC7E79">
        <w:rPr>
          <w:rFonts w:eastAsia="Calibri" w:cs="Arial"/>
          <w:sz w:val="20"/>
          <w:szCs w:val="20"/>
        </w:rPr>
        <w:t xml:space="preserve"> patient, og undersøgelse, om der er evidens for, at </w:t>
      </w:r>
      <w:proofErr w:type="spellStart"/>
      <w:r w:rsidRPr="00DC7E79">
        <w:rPr>
          <w:rFonts w:eastAsia="Calibri" w:cs="Arial"/>
          <w:sz w:val="20"/>
          <w:szCs w:val="20"/>
        </w:rPr>
        <w:t>Clinical</w:t>
      </w:r>
      <w:proofErr w:type="spellEnd"/>
      <w:r w:rsidRPr="00DC7E79">
        <w:rPr>
          <w:rFonts w:eastAsia="Calibri" w:cs="Arial"/>
          <w:sz w:val="20"/>
          <w:szCs w:val="20"/>
        </w:rPr>
        <w:t xml:space="preserve"> </w:t>
      </w:r>
      <w:proofErr w:type="spellStart"/>
      <w:r w:rsidRPr="00DC7E79">
        <w:rPr>
          <w:rFonts w:eastAsia="Calibri" w:cs="Arial"/>
          <w:sz w:val="20"/>
          <w:szCs w:val="20"/>
        </w:rPr>
        <w:t>Frailty</w:t>
      </w:r>
      <w:proofErr w:type="spellEnd"/>
      <w:r w:rsidRPr="00DC7E79">
        <w:rPr>
          <w:rFonts w:eastAsia="Calibri" w:cs="Arial"/>
          <w:sz w:val="20"/>
          <w:szCs w:val="20"/>
        </w:rPr>
        <w:t xml:space="preserve"> score er et bedre værktøj til det formål. </w:t>
      </w:r>
    </w:p>
    <w:p w:rsidR="003D1F8B" w:rsidRPr="00DC7E79" w:rsidRDefault="003D1F8B" w:rsidP="003D1F8B">
      <w:pPr>
        <w:spacing w:after="0" w:line="360" w:lineRule="auto"/>
        <w:rPr>
          <w:rFonts w:eastAsia="Calibri" w:cs="Arial"/>
          <w:sz w:val="20"/>
          <w:szCs w:val="20"/>
        </w:rPr>
      </w:pPr>
      <w:r w:rsidRPr="00DC7E79">
        <w:rPr>
          <w:rFonts w:eastAsia="Calibri" w:cs="Arial"/>
          <w:sz w:val="20"/>
          <w:szCs w:val="20"/>
        </w:rPr>
        <w:t xml:space="preserve">Vil </w:t>
      </w:r>
      <w:proofErr w:type="spellStart"/>
      <w:r w:rsidRPr="00DC7E79">
        <w:rPr>
          <w:rFonts w:eastAsia="Calibri" w:cs="Arial"/>
          <w:sz w:val="20"/>
          <w:szCs w:val="20"/>
        </w:rPr>
        <w:t>vil</w:t>
      </w:r>
      <w:proofErr w:type="spellEnd"/>
      <w:r w:rsidRPr="00DC7E79">
        <w:rPr>
          <w:rFonts w:eastAsia="Calibri" w:cs="Arial"/>
          <w:sz w:val="20"/>
          <w:szCs w:val="20"/>
        </w:rPr>
        <w:t xml:space="preserve"> også gerne beskrive betydning af ASPECTS i </w:t>
      </w:r>
      <w:proofErr w:type="spellStart"/>
      <w:r w:rsidRPr="00DC7E79">
        <w:rPr>
          <w:rFonts w:eastAsia="Calibri" w:cs="Arial"/>
          <w:sz w:val="20"/>
          <w:szCs w:val="20"/>
        </w:rPr>
        <w:t>trombektomivurdering</w:t>
      </w:r>
      <w:proofErr w:type="spellEnd"/>
      <w:r w:rsidRPr="00DC7E79">
        <w:rPr>
          <w:rFonts w:eastAsia="Calibri" w:cs="Arial"/>
          <w:sz w:val="20"/>
          <w:szCs w:val="20"/>
        </w:rPr>
        <w:t>.</w:t>
      </w:r>
    </w:p>
    <w:p w:rsidR="003D1F8B" w:rsidRPr="00DC7E79" w:rsidRDefault="003D1F8B" w:rsidP="003D1F8B">
      <w:pPr>
        <w:spacing w:after="0" w:line="360" w:lineRule="auto"/>
        <w:rPr>
          <w:rFonts w:eastAsia="Calibri" w:cs="Times New Roman"/>
          <w:sz w:val="20"/>
        </w:rPr>
      </w:pPr>
      <w:r w:rsidRPr="00DC7E79">
        <w:rPr>
          <w:rFonts w:eastAsia="Calibri" w:cs="Times New Roman"/>
          <w:sz w:val="20"/>
        </w:rPr>
        <w:t xml:space="preserve">Slutteligt vil vi diskutere, hvordan vi bedst muligt i akut situation vurderer, om ældre patienter (alder over 80 år) bør tilbydes </w:t>
      </w:r>
      <w:proofErr w:type="spellStart"/>
      <w:r w:rsidRPr="00DC7E79">
        <w:rPr>
          <w:rFonts w:eastAsia="Calibri" w:cs="Times New Roman"/>
          <w:sz w:val="20"/>
        </w:rPr>
        <w:t>trombektomi</w:t>
      </w:r>
      <w:proofErr w:type="spellEnd"/>
      <w:r w:rsidRPr="00DC7E79">
        <w:rPr>
          <w:rFonts w:eastAsia="Calibri" w:cs="Times New Roman"/>
          <w:sz w:val="20"/>
        </w:rPr>
        <w:t xml:space="preserve">. </w:t>
      </w:r>
    </w:p>
    <w:p w:rsidR="00DC7E79" w:rsidRPr="00DC7E79" w:rsidRDefault="00DC7E79" w:rsidP="003D1F8B">
      <w:pPr>
        <w:spacing w:after="0" w:line="360" w:lineRule="auto"/>
        <w:rPr>
          <w:rFonts w:eastAsia="Calibri" w:cs="Times New Roman"/>
          <w:sz w:val="20"/>
        </w:rPr>
      </w:pPr>
    </w:p>
    <w:p w:rsidR="00DC7E79" w:rsidRPr="00DC7E79" w:rsidRDefault="00DC7E79" w:rsidP="003D1F8B">
      <w:pPr>
        <w:spacing w:after="0" w:line="360" w:lineRule="auto"/>
        <w:rPr>
          <w:rFonts w:eastAsia="Calibri" w:cs="Times New Roman"/>
          <w:sz w:val="20"/>
        </w:rPr>
      </w:pPr>
      <w:r w:rsidRPr="00DC7E79">
        <w:rPr>
          <w:rFonts w:eastAsia="Calibri" w:cs="Times New Roman"/>
          <w:sz w:val="20"/>
        </w:rPr>
        <w:t xml:space="preserve">Abstrakt 2024 </w:t>
      </w:r>
    </w:p>
    <w:p w:rsidR="00DC7E79" w:rsidRPr="00DC7E79" w:rsidRDefault="00DC7E79" w:rsidP="003D1F8B">
      <w:pPr>
        <w:spacing w:after="0" w:line="360" w:lineRule="auto"/>
        <w:rPr>
          <w:rFonts w:eastAsia="Calibri" w:cs="Times New Roman"/>
          <w:sz w:val="20"/>
        </w:rPr>
      </w:pPr>
    </w:p>
    <w:p w:rsidR="00DC7E79" w:rsidRDefault="00DC7E79" w:rsidP="00DC7E79">
      <w:pPr>
        <w:spacing w:after="0" w:line="360" w:lineRule="auto"/>
        <w:rPr>
          <w:rFonts w:eastAsia="Calibri" w:cs="Times New Roman"/>
          <w:b/>
          <w:sz w:val="20"/>
        </w:rPr>
      </w:pPr>
      <w:bookmarkStart w:id="1" w:name="_yzhy3j4vhdwj" w:colFirst="0" w:colLast="0"/>
      <w:bookmarkEnd w:id="1"/>
      <w:r w:rsidRPr="00DC7E79">
        <w:rPr>
          <w:rFonts w:eastAsia="Calibri" w:cs="Times New Roman"/>
          <w:b/>
          <w:sz w:val="20"/>
        </w:rPr>
        <w:t xml:space="preserve">Langtids EEG </w:t>
      </w:r>
      <w:proofErr w:type="spellStart"/>
      <w:r w:rsidRPr="00DC7E79">
        <w:rPr>
          <w:rFonts w:eastAsia="Calibri" w:cs="Times New Roman"/>
          <w:b/>
          <w:sz w:val="20"/>
        </w:rPr>
        <w:t>monitoring</w:t>
      </w:r>
      <w:proofErr w:type="spellEnd"/>
      <w:r w:rsidRPr="00DC7E79">
        <w:rPr>
          <w:rFonts w:eastAsia="Calibri" w:cs="Times New Roman"/>
          <w:b/>
          <w:sz w:val="20"/>
        </w:rPr>
        <w:t xml:space="preserve"> på OUH</w:t>
      </w:r>
    </w:p>
    <w:p w:rsidR="00DC7E79" w:rsidRPr="00DC7E79" w:rsidRDefault="00DC7E79" w:rsidP="00DC7E79">
      <w:pPr>
        <w:spacing w:after="0" w:line="360" w:lineRule="auto"/>
        <w:rPr>
          <w:rFonts w:eastAsia="Calibri" w:cs="Times New Roman"/>
          <w:b/>
          <w:sz w:val="20"/>
        </w:rPr>
      </w:pPr>
    </w:p>
    <w:p w:rsidR="00DC7E79" w:rsidRPr="00DC7E79" w:rsidRDefault="00DC7E79" w:rsidP="00DC7E79">
      <w:pPr>
        <w:spacing w:after="0" w:line="360" w:lineRule="auto"/>
        <w:rPr>
          <w:rFonts w:eastAsia="Calibri" w:cs="Times New Roman"/>
          <w:sz w:val="20"/>
        </w:rPr>
      </w:pPr>
      <w:r w:rsidRPr="00DC7E79">
        <w:rPr>
          <w:rFonts w:eastAsia="Calibri" w:cs="Times New Roman"/>
          <w:sz w:val="20"/>
        </w:rPr>
        <w:t xml:space="preserve">Langtids EEG </w:t>
      </w:r>
      <w:proofErr w:type="spellStart"/>
      <w:r w:rsidRPr="00DC7E79">
        <w:rPr>
          <w:rFonts w:eastAsia="Calibri" w:cs="Times New Roman"/>
          <w:sz w:val="20"/>
        </w:rPr>
        <w:t>monitoring</w:t>
      </w:r>
      <w:proofErr w:type="spellEnd"/>
      <w:r w:rsidRPr="00DC7E79">
        <w:rPr>
          <w:rFonts w:eastAsia="Calibri" w:cs="Times New Roman"/>
          <w:sz w:val="20"/>
        </w:rPr>
        <w:t xml:space="preserve"> (LTM) er et vigtigt diagnostisk værktøj for patienter med epileptiske eller andre typer anfald. Undersøgelsen er brugt for at skelne mellem epileptiske og ikke epileptiske anfald, for at klassificere epileptiske anfald og for at forberede for epilepsikirurgi. Diagnostisk anvendelighed er vigtig når patienter får lavet en LTM, da undersøgelsen er dyr og ressourcekrævende. Tidligere undersøgelser har vist </w:t>
      </w:r>
      <w:r w:rsidRPr="00DC7E79">
        <w:rPr>
          <w:rFonts w:eastAsia="Calibri" w:cs="Times New Roman"/>
          <w:sz w:val="20"/>
        </w:rPr>
        <w:lastRenderedPageBreak/>
        <w:t xml:space="preserve">meget forskellige diagnostisk anvendelighed (19-75%) og der er stor heterogenitet i undersøgelser med forskellige inklusionskriterier og definition af diagnostisk anvendelighed. </w:t>
      </w:r>
    </w:p>
    <w:p w:rsidR="00DC7E79" w:rsidRPr="00DC7E79" w:rsidRDefault="00DC7E79" w:rsidP="00DC7E79">
      <w:pPr>
        <w:spacing w:after="0" w:line="360" w:lineRule="auto"/>
        <w:rPr>
          <w:rFonts w:eastAsia="Calibri" w:cs="Times New Roman"/>
          <w:sz w:val="20"/>
        </w:rPr>
      </w:pPr>
      <w:r w:rsidRPr="00DC7E79">
        <w:rPr>
          <w:rFonts w:eastAsia="Calibri" w:cs="Times New Roman"/>
          <w:sz w:val="20"/>
        </w:rPr>
        <w:t xml:space="preserve">Undersøgelsens formål var at vurdere diagnostisk anvendelighed af LTM lavet på OUH. Vi undersøgte alle LTM undersøgelser lavet fra 1.1.2022-25.7.2023. Undersøgelsen var vurderet brugbar, hvis patienter fik et vanlig anfald under undersøgelsen med eller uden EEG korrelat. Ud af 116 LTM var 69 (59%) vurderet brugbare. Der var ingen forskel i diagnostisk brugbarhed efter køn, aldersgrupper, henvisningssted eller hvis patienter fik </w:t>
      </w:r>
      <w:proofErr w:type="spellStart"/>
      <w:r w:rsidRPr="00DC7E79">
        <w:rPr>
          <w:rFonts w:eastAsia="Calibri" w:cs="Times New Roman"/>
          <w:sz w:val="20"/>
        </w:rPr>
        <w:t>anti-seizure</w:t>
      </w:r>
      <w:proofErr w:type="spellEnd"/>
      <w:r w:rsidRPr="00DC7E79">
        <w:rPr>
          <w:rFonts w:eastAsia="Calibri" w:cs="Times New Roman"/>
          <w:sz w:val="20"/>
        </w:rPr>
        <w:t xml:space="preserve"> medicin (ASM). Vores resultater er sammenlignelige med undersøgelser fra andre steder som har lignende definitioner. Der findes ikke information som kan forudsige sandsynligheden for at undersøgelsen bliver brugbar. VI havde ikke information om henvisningsdiagnose eller hvis undersøgelsen ændrede diagnose. </w:t>
      </w:r>
    </w:p>
    <w:p w:rsidR="00DC7E79" w:rsidRPr="00DC7E79" w:rsidRDefault="00DC7E79" w:rsidP="00DC7E79">
      <w:pPr>
        <w:spacing w:after="0" w:line="360" w:lineRule="auto"/>
        <w:rPr>
          <w:rFonts w:eastAsia="Calibri" w:cs="Times New Roman"/>
          <w:sz w:val="20"/>
        </w:rPr>
      </w:pPr>
    </w:p>
    <w:p w:rsidR="00DC7E79" w:rsidRPr="00DC7E79" w:rsidRDefault="00DC7E79" w:rsidP="00DC7E79">
      <w:pPr>
        <w:spacing w:after="0" w:line="360" w:lineRule="auto"/>
        <w:rPr>
          <w:rFonts w:eastAsia="Calibri" w:cs="Times New Roman"/>
          <w:b/>
          <w:sz w:val="20"/>
        </w:rPr>
      </w:pPr>
      <w:r w:rsidRPr="00DC7E79">
        <w:rPr>
          <w:rFonts w:eastAsia="Calibri" w:cs="Times New Roman"/>
          <w:b/>
          <w:sz w:val="20"/>
        </w:rPr>
        <w:t>PML hos kvinde uden tidligere neurologisk sygdom</w:t>
      </w:r>
    </w:p>
    <w:p w:rsidR="00DC7E79" w:rsidRPr="00DC7E79" w:rsidRDefault="00DC7E79" w:rsidP="00DC7E79">
      <w:pPr>
        <w:spacing w:after="0" w:line="360" w:lineRule="auto"/>
        <w:rPr>
          <w:rFonts w:eastAsia="Calibri" w:cs="Times New Roman"/>
          <w:sz w:val="20"/>
        </w:rPr>
      </w:pPr>
    </w:p>
    <w:p w:rsidR="00DC7E79" w:rsidRPr="00DC7E79" w:rsidRDefault="00DC7E79" w:rsidP="00DC7E79">
      <w:pPr>
        <w:spacing w:after="0" w:line="360" w:lineRule="auto"/>
        <w:rPr>
          <w:rFonts w:eastAsia="Calibri" w:cs="Times New Roman"/>
          <w:sz w:val="20"/>
        </w:rPr>
      </w:pPr>
      <w:r w:rsidRPr="00DC7E79">
        <w:rPr>
          <w:rFonts w:eastAsia="Calibri" w:cs="Times New Roman"/>
          <w:sz w:val="20"/>
        </w:rPr>
        <w:t xml:space="preserve">Progressiv multifokal </w:t>
      </w:r>
      <w:proofErr w:type="spellStart"/>
      <w:r w:rsidRPr="00DC7E79">
        <w:rPr>
          <w:rFonts w:eastAsia="Calibri" w:cs="Times New Roman"/>
          <w:sz w:val="20"/>
        </w:rPr>
        <w:t>leukoencefalopati</w:t>
      </w:r>
      <w:proofErr w:type="spellEnd"/>
      <w:r w:rsidRPr="00DC7E79">
        <w:rPr>
          <w:rFonts w:eastAsia="Calibri" w:cs="Times New Roman"/>
          <w:sz w:val="20"/>
        </w:rPr>
        <w:t xml:space="preserve">(PML), er en sjælden men ofte fatal manifestation af </w:t>
      </w:r>
      <w:proofErr w:type="spellStart"/>
      <w:r w:rsidRPr="00DC7E79">
        <w:rPr>
          <w:rFonts w:eastAsia="Calibri" w:cs="Times New Roman"/>
          <w:sz w:val="20"/>
        </w:rPr>
        <w:t>demyelinisering</w:t>
      </w:r>
      <w:proofErr w:type="spellEnd"/>
      <w:r w:rsidRPr="00DC7E79">
        <w:rPr>
          <w:rFonts w:eastAsia="Calibri" w:cs="Times New Roman"/>
          <w:sz w:val="20"/>
        </w:rPr>
        <w:t xml:space="preserve"> i CNS drevet af JC-virus. Den optræder hos immunsvækkede patienter, men historisk er der to grupper med en overhyppighed, patienter med HIV samt MS patienter i immunmodulerende behandling med </w:t>
      </w:r>
      <w:proofErr w:type="spellStart"/>
      <w:r w:rsidRPr="00DC7E79">
        <w:rPr>
          <w:rFonts w:eastAsia="Calibri" w:cs="Times New Roman"/>
          <w:sz w:val="20"/>
        </w:rPr>
        <w:t>tysabri</w:t>
      </w:r>
      <w:proofErr w:type="spellEnd"/>
      <w:r w:rsidRPr="00DC7E79">
        <w:rPr>
          <w:rFonts w:eastAsia="Calibri" w:cs="Times New Roman"/>
          <w:sz w:val="20"/>
        </w:rPr>
        <w:t xml:space="preserve">. Der findes ingen kendt behandling, andet end forsøg på at genoprette kroppens eget immunforsvar </w:t>
      </w:r>
      <w:proofErr w:type="spellStart"/>
      <w:r w:rsidRPr="00DC7E79">
        <w:rPr>
          <w:rFonts w:eastAsia="Calibri" w:cs="Times New Roman"/>
          <w:sz w:val="20"/>
        </w:rPr>
        <w:t>evt</w:t>
      </w:r>
      <w:proofErr w:type="spellEnd"/>
      <w:r w:rsidRPr="00DC7E79">
        <w:rPr>
          <w:rFonts w:eastAsia="Calibri" w:cs="Times New Roman"/>
          <w:sz w:val="20"/>
        </w:rPr>
        <w:t xml:space="preserve"> ved at seponere en behandling. Men idet PML er sjælden og symptomerne er heterogene, er det en svær diagnose at stille. </w:t>
      </w:r>
    </w:p>
    <w:p w:rsidR="00DC7E79" w:rsidRPr="00DC7E79" w:rsidRDefault="00DC7E79" w:rsidP="00DC7E79">
      <w:pPr>
        <w:spacing w:after="0" w:line="360" w:lineRule="auto"/>
        <w:rPr>
          <w:rFonts w:eastAsia="Calibri" w:cs="Times New Roman"/>
          <w:sz w:val="20"/>
        </w:rPr>
      </w:pPr>
      <w:r w:rsidRPr="00DC7E79">
        <w:rPr>
          <w:rFonts w:eastAsia="Calibri" w:cs="Times New Roman"/>
          <w:sz w:val="20"/>
        </w:rPr>
        <w:t xml:space="preserve">I denne opgave præsenteres en case med en patient, som ikke er tidligere kendt i neurologisk regi, men med kendt mb. </w:t>
      </w:r>
      <w:proofErr w:type="spellStart"/>
      <w:r w:rsidRPr="00DC7E79">
        <w:rPr>
          <w:rFonts w:eastAsia="Calibri" w:cs="Times New Roman"/>
          <w:sz w:val="20"/>
        </w:rPr>
        <w:t>Waldenstrøm</w:t>
      </w:r>
      <w:proofErr w:type="spellEnd"/>
      <w:r w:rsidRPr="00DC7E79">
        <w:rPr>
          <w:rFonts w:eastAsia="Calibri" w:cs="Times New Roman"/>
          <w:sz w:val="20"/>
        </w:rPr>
        <w:t xml:space="preserve"> og på baggrund heraf immunsupprimeret, som indlægges på mistanke om akut </w:t>
      </w:r>
      <w:proofErr w:type="spellStart"/>
      <w:r w:rsidRPr="00DC7E79">
        <w:rPr>
          <w:rFonts w:eastAsia="Calibri" w:cs="Times New Roman"/>
          <w:sz w:val="20"/>
        </w:rPr>
        <w:t>stroke</w:t>
      </w:r>
      <w:proofErr w:type="spellEnd"/>
      <w:r w:rsidRPr="00DC7E79">
        <w:rPr>
          <w:rFonts w:eastAsia="Calibri" w:cs="Times New Roman"/>
          <w:sz w:val="20"/>
        </w:rPr>
        <w:t xml:space="preserve">. MRC fund samt uddybning af anamnese med </w:t>
      </w:r>
      <w:proofErr w:type="spellStart"/>
      <w:r w:rsidRPr="00DC7E79">
        <w:rPr>
          <w:rFonts w:eastAsia="Calibri" w:cs="Times New Roman"/>
          <w:sz w:val="20"/>
        </w:rPr>
        <w:t>dysfagi</w:t>
      </w:r>
      <w:proofErr w:type="spellEnd"/>
      <w:r w:rsidRPr="00DC7E79">
        <w:rPr>
          <w:rFonts w:eastAsia="Calibri" w:cs="Times New Roman"/>
          <w:sz w:val="20"/>
        </w:rPr>
        <w:t xml:space="preserve"> og tiltagende kognitive udfordringer rejser dog mistanke om PML, alternativt Bing-Neel syndrom. Diagnosen PML bekræftes ved påvisning af JC virus i </w:t>
      </w:r>
      <w:proofErr w:type="spellStart"/>
      <w:r w:rsidRPr="00DC7E79">
        <w:rPr>
          <w:rFonts w:eastAsia="Calibri" w:cs="Times New Roman"/>
          <w:sz w:val="20"/>
        </w:rPr>
        <w:t>cerebrospainalvæske</w:t>
      </w:r>
      <w:proofErr w:type="spellEnd"/>
      <w:r w:rsidRPr="00DC7E79">
        <w:rPr>
          <w:rFonts w:eastAsia="Calibri" w:cs="Times New Roman"/>
          <w:sz w:val="20"/>
        </w:rPr>
        <w:t xml:space="preserve"> samt det videre kliniske forløb med tiltagende neurologiske symptomer. På baggrund af litteratur, gennemgås de diagnostiske kriterier for PML samt karakteristika for PML patienter, ud fra et perspektiv om at fremme tidlig diagnosticering og forsøg på genopretning af immunforsvaret. </w:t>
      </w:r>
    </w:p>
    <w:p w:rsidR="00DC7E79" w:rsidRPr="00DC7E79" w:rsidRDefault="00DC7E79" w:rsidP="00DC7E79">
      <w:pPr>
        <w:spacing w:after="0" w:line="360" w:lineRule="auto"/>
        <w:rPr>
          <w:rFonts w:eastAsia="Calibri" w:cs="Times New Roman"/>
          <w:sz w:val="20"/>
        </w:rPr>
      </w:pPr>
    </w:p>
    <w:p w:rsidR="00DC7E79" w:rsidRPr="00DC7E79" w:rsidRDefault="00DC7E79" w:rsidP="003D1F8B">
      <w:pPr>
        <w:spacing w:after="0" w:line="360" w:lineRule="auto"/>
        <w:rPr>
          <w:rFonts w:eastAsia="Calibri" w:cs="Times New Roman"/>
          <w:sz w:val="20"/>
        </w:rPr>
      </w:pPr>
    </w:p>
    <w:p w:rsidR="00DC7E79" w:rsidRPr="00DC7E79" w:rsidRDefault="00DC7E79" w:rsidP="003D1F8B">
      <w:pPr>
        <w:spacing w:after="0" w:line="360" w:lineRule="auto"/>
        <w:rPr>
          <w:rFonts w:eastAsia="Calibri" w:cs="Times New Roman"/>
          <w:sz w:val="20"/>
        </w:rPr>
      </w:pPr>
    </w:p>
    <w:p w:rsidR="003D1F8B" w:rsidRPr="00DC7E79" w:rsidRDefault="003D1F8B" w:rsidP="003D1F8B">
      <w:pPr>
        <w:shd w:val="clear" w:color="auto" w:fill="FFFFFF"/>
        <w:spacing w:after="0"/>
        <w:ind w:left="300"/>
        <w:textAlignment w:val="baseline"/>
        <w:rPr>
          <w:rFonts w:eastAsia="Times New Roman" w:cs="Times New Roman"/>
          <w:color w:val="212121"/>
          <w:sz w:val="20"/>
          <w:lang w:eastAsia="da-DK"/>
        </w:rPr>
      </w:pPr>
    </w:p>
    <w:p w:rsidR="003D1F8B" w:rsidRDefault="003D1F8B"/>
    <w:sectPr w:rsidR="003D1F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8B"/>
    <w:rsid w:val="003D1F8B"/>
    <w:rsid w:val="005A4E0E"/>
    <w:rsid w:val="00636C07"/>
    <w:rsid w:val="009827F7"/>
    <w:rsid w:val="00A937F3"/>
    <w:rsid w:val="00DC7E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9EEA"/>
  <w15:chartTrackingRefBased/>
  <w15:docId w15:val="{9CEF0527-ADFB-4CF4-AE78-1A28036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8B"/>
    <w:pPr>
      <w:spacing w:after="200" w:line="240" w:lineRule="auto"/>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Østergaard</dc:creator>
  <cp:keywords/>
  <dc:description/>
  <cp:lastModifiedBy>Charlotte Albæk</cp:lastModifiedBy>
  <cp:revision>3</cp:revision>
  <dcterms:created xsi:type="dcterms:W3CDTF">2024-02-05T11:43:00Z</dcterms:created>
  <dcterms:modified xsi:type="dcterms:W3CDTF">2024-02-05T11:44:00Z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{454A3595-B81A-4CD7-9E34-5277339351E0}</vt:lpwstr>
  </property>
</Properties>
</file>